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7E" w:rsidRDefault="00D97F7E" w:rsidP="00D97F7E">
      <w:pPr>
        <w:pStyle w:val="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ЭЛЕКТРИЧЕСКИЕ ПАРАМЕТРЫ МОДУЛЕЙ ИОНИСТОРНЫХ МИЧ</w:t>
      </w:r>
      <w:r>
        <w:rPr>
          <w:rFonts w:ascii="Arial" w:hAnsi="Arial" w:cs="Arial"/>
        </w:rPr>
        <w:br/>
        <w:t>ТИП-1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68"/>
        <w:gridCol w:w="1640"/>
        <w:gridCol w:w="1337"/>
        <w:gridCol w:w="1654"/>
        <w:gridCol w:w="3519"/>
      </w:tblGrid>
      <w:tr w:rsidR="00D97F7E" w:rsidTr="0012357B"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Номинальное напряжение, В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Номинальная ёмкость, Ф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Ток утечки, мкА, (72 часа)</w:t>
            </w:r>
            <w:r w:rsidRPr="0012357B">
              <w:rPr>
                <w:b/>
                <w:bCs/>
                <w:color w:val="FFFFFF" w:themeColor="background1"/>
              </w:rPr>
              <w:br/>
              <w:t>T=(25±1)°C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12357B">
              <w:rPr>
                <w:b/>
                <w:bCs/>
                <w:color w:val="FFFFFF" w:themeColor="background1"/>
              </w:rPr>
              <w:t>Rэкв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 xml:space="preserve">. 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пост.ток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,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MОм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br/>
              <w:t>T=(25±1)°C</w:t>
            </w:r>
          </w:p>
        </w:tc>
        <w:tc>
          <w:tcPr>
            <w:tcW w:w="3519" w:type="dxa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Предельно допустимый зарядно-разрядный ток, A (разрядка в течение 1 с от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U</w:t>
            </w:r>
            <w:r w:rsidRPr="0012357B">
              <w:rPr>
                <w:b/>
                <w:bCs/>
                <w:color w:val="FFFFFF" w:themeColor="background1"/>
                <w:sz w:val="11"/>
                <w:szCs w:val="11"/>
                <w:vertAlign w:val="subscript"/>
              </w:rPr>
              <w:t>ном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 до 1/2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U</w:t>
            </w:r>
            <w:r w:rsidRPr="0012357B">
              <w:rPr>
                <w:b/>
                <w:bCs/>
                <w:color w:val="FFFFFF" w:themeColor="background1"/>
                <w:sz w:val="11"/>
                <w:szCs w:val="11"/>
                <w:vertAlign w:val="subscript"/>
              </w:rPr>
              <w:t>ном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), не менее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110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1.7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2.85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54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10.35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32.5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24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65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165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1.7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135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2.85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3.3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105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81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10.35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33.33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45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32.5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66.66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36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6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140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32.5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48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32.5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175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210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0.62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360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2.85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280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450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2.85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350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0.08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2 400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0.08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2 400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0.55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0.41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540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2.85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0.83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420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5.15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180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32.5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16.66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144</w:t>
            </w:r>
          </w:p>
        </w:tc>
        <w:tc>
          <w:tcPr>
            <w:tcW w:w="3519" w:type="dxa"/>
            <w:hideMark/>
          </w:tcPr>
          <w:p w:rsidR="00D97F7E" w:rsidRDefault="00D97F7E">
            <w:pPr>
              <w:jc w:val="center"/>
            </w:pPr>
            <w:r>
              <w:t>65</w:t>
            </w:r>
          </w:p>
        </w:tc>
      </w:tr>
    </w:tbl>
    <w:p w:rsidR="00D97F7E" w:rsidRDefault="00D97F7E" w:rsidP="00D97F7E">
      <w:pPr>
        <w:pStyle w:val="3"/>
        <w:spacing w:before="0" w:beforeAutospacing="0" w:after="0" w:afterAutospacing="0"/>
        <w:rPr>
          <w:rFonts w:ascii="Arial" w:hAnsi="Arial" w:cs="Arial"/>
        </w:rPr>
      </w:pPr>
    </w:p>
    <w:p w:rsidR="00D97F7E" w:rsidRDefault="00D97F7E" w:rsidP="00D97F7E">
      <w:pPr>
        <w:pStyle w:val="3"/>
        <w:spacing w:before="0" w:beforeAutospacing="0" w:after="0" w:afterAutospacing="0"/>
        <w:rPr>
          <w:rFonts w:ascii="Arial" w:hAnsi="Arial" w:cs="Arial"/>
        </w:rPr>
      </w:pPr>
    </w:p>
    <w:p w:rsidR="00D97F7E" w:rsidRDefault="00D97F7E" w:rsidP="00D97F7E">
      <w:pPr>
        <w:pStyle w:val="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ЭЛЕКТРИЧЕСКИЕ ПАРАМЕТРЫ МОДУЛЕЙ ИОНИСТОРНЫХ МИЧ</w:t>
      </w:r>
      <w:r>
        <w:rPr>
          <w:rFonts w:ascii="Arial" w:hAnsi="Arial" w:cs="Arial"/>
        </w:rPr>
        <w:br/>
        <w:t>ТИП-2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31"/>
        <w:gridCol w:w="1612"/>
        <w:gridCol w:w="1619"/>
        <w:gridCol w:w="1640"/>
        <w:gridCol w:w="3316"/>
      </w:tblGrid>
      <w:tr w:rsidR="00D97F7E" w:rsidTr="0012357B"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Номинальное напряжение, В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Номинальная ёмкость, Ф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Ток утечки, мкА, (72 часа)</w:t>
            </w:r>
            <w:r w:rsidRPr="0012357B">
              <w:rPr>
                <w:b/>
                <w:bCs/>
                <w:color w:val="FFFFFF" w:themeColor="background1"/>
              </w:rPr>
              <w:br/>
              <w:t>T=(25±1)°C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12357B">
              <w:rPr>
                <w:b/>
                <w:bCs/>
                <w:color w:val="FFFFFF" w:themeColor="background1"/>
              </w:rPr>
              <w:t>Rэкв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 xml:space="preserve">. 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пост.ток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,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MОм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br/>
              <w:t>T=(25±1)°C</w:t>
            </w:r>
          </w:p>
        </w:tc>
        <w:tc>
          <w:tcPr>
            <w:tcW w:w="3316" w:type="dxa"/>
            <w:shd w:val="clear" w:color="auto" w:fill="2F5496" w:themeFill="accent5" w:themeFillShade="BF"/>
            <w:hideMark/>
          </w:tcPr>
          <w:p w:rsidR="00D97F7E" w:rsidRPr="0012357B" w:rsidRDefault="00D97F7E">
            <w:pPr>
              <w:jc w:val="center"/>
              <w:rPr>
                <w:b/>
                <w:bCs/>
                <w:color w:val="FFFFFF" w:themeColor="background1"/>
              </w:rPr>
            </w:pPr>
            <w:r w:rsidRPr="0012357B">
              <w:rPr>
                <w:b/>
                <w:bCs/>
                <w:color w:val="FFFFFF" w:themeColor="background1"/>
              </w:rPr>
              <w:t>Предельно допустимый зарядно-разрядный ток, A (разрядка в течение 1 с от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U</w:t>
            </w:r>
            <w:r w:rsidRPr="0012357B">
              <w:rPr>
                <w:b/>
                <w:bCs/>
                <w:color w:val="FFFFFF" w:themeColor="background1"/>
                <w:sz w:val="11"/>
                <w:szCs w:val="11"/>
                <w:vertAlign w:val="subscript"/>
              </w:rPr>
              <w:t>ном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 до 1/2 </w:t>
            </w:r>
            <w:proofErr w:type="spellStart"/>
            <w:r w:rsidRPr="0012357B">
              <w:rPr>
                <w:b/>
                <w:bCs/>
                <w:color w:val="FFFFFF" w:themeColor="background1"/>
              </w:rPr>
              <w:t>U</w:t>
            </w:r>
            <w:r w:rsidRPr="0012357B">
              <w:rPr>
                <w:b/>
                <w:bCs/>
                <w:color w:val="FFFFFF" w:themeColor="background1"/>
                <w:sz w:val="11"/>
                <w:szCs w:val="11"/>
                <w:vertAlign w:val="subscript"/>
              </w:rPr>
              <w:t>ном</w:t>
            </w:r>
            <w:proofErr w:type="spellEnd"/>
            <w:r w:rsidRPr="0012357B">
              <w:rPr>
                <w:b/>
                <w:bCs/>
                <w:color w:val="FFFFFF" w:themeColor="background1"/>
              </w:rPr>
              <w:t>), не менее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220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180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140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108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8.5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1 050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48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14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1 200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1 200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330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270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3.3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210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162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8.5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33.33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66.66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1 050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72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14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280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120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1 050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96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14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350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420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0.62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720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1.25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560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900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700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0.08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4 800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0.08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15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4 800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0.5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0.41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1 080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0.83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38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840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5.0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8.33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360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12.5</w:t>
            </w:r>
          </w:p>
        </w:tc>
      </w:tr>
      <w:tr w:rsidR="00D97F7E" w:rsidTr="0012357B"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30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16.66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1 050</w:t>
            </w:r>
          </w:p>
        </w:tc>
        <w:tc>
          <w:tcPr>
            <w:tcW w:w="0" w:type="auto"/>
            <w:hideMark/>
          </w:tcPr>
          <w:p w:rsidR="00D97F7E" w:rsidRDefault="00D97F7E">
            <w:pPr>
              <w:jc w:val="center"/>
            </w:pPr>
            <w:r>
              <w:t>288</w:t>
            </w:r>
          </w:p>
        </w:tc>
        <w:tc>
          <w:tcPr>
            <w:tcW w:w="3316" w:type="dxa"/>
            <w:hideMark/>
          </w:tcPr>
          <w:p w:rsidR="00D97F7E" w:rsidRDefault="00D97F7E">
            <w:pPr>
              <w:jc w:val="center"/>
            </w:pPr>
            <w:r>
              <w:t>14</w:t>
            </w:r>
          </w:p>
        </w:tc>
      </w:tr>
    </w:tbl>
    <w:p w:rsidR="002C2844" w:rsidRDefault="002C2844" w:rsidP="00D97F7E"/>
    <w:p w:rsidR="00D97F7E" w:rsidRDefault="00D97F7E" w:rsidP="00D97F7E"/>
    <w:p w:rsidR="00D97F7E" w:rsidRPr="00D97F7E" w:rsidRDefault="00D97F7E" w:rsidP="00D97F7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97F7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ГАБАРИТНЫЕ РАЗМЕРЫ И МАССА МОДУЛЕЙ СУПЕРКОНДЕНСАТОРОВ МИЧ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63"/>
        <w:gridCol w:w="669"/>
        <w:gridCol w:w="2161"/>
        <w:gridCol w:w="601"/>
        <w:gridCol w:w="601"/>
        <w:gridCol w:w="711"/>
        <w:gridCol w:w="436"/>
        <w:gridCol w:w="1049"/>
        <w:gridCol w:w="1727"/>
      </w:tblGrid>
      <w:tr w:rsidR="00D97F7E" w:rsidRPr="00D97F7E" w:rsidTr="0012357B"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   Наименование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Тип</w:t>
            </w: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1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Конструктивное исполнение</w:t>
            </w: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2</w:t>
            </w:r>
          </w:p>
        </w:tc>
        <w:tc>
          <w:tcPr>
            <w:tcW w:w="0" w:type="auto"/>
            <w:gridSpan w:val="4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Размеры, мм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Масса, г</w:t>
            </w:r>
          </w:p>
        </w:tc>
        <w:tc>
          <w:tcPr>
            <w:tcW w:w="1727" w:type="dxa"/>
            <w:vMerge w:val="restart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Рисунок</w:t>
            </w:r>
          </w:p>
        </w:tc>
      </w:tr>
      <w:tr w:rsidR="00D97F7E" w:rsidRPr="00D97F7E" w:rsidTr="0012357B">
        <w:tc>
          <w:tcPr>
            <w:tcW w:w="0" w:type="auto"/>
            <w:vMerge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W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A</w:t>
            </w:r>
          </w:p>
        </w:tc>
        <w:tc>
          <w:tcPr>
            <w:tcW w:w="0" w:type="auto"/>
            <w:vMerge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7" w:type="dxa"/>
            <w:vMerge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50Ф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100Ф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100.5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0.33Ф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0.33Ф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1.66Ф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3.3Ф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8.33Ф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Модуль 7.5В х 33.33Ф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66.66Ф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133.5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124.5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25Ф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50Ф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166.5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12.5В х 2Ф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15В х 1.66Ф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20В х 0.62Ф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122.5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20В х 1.25Ф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122.5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25В х 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0.08Ф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0.08Ф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0.41Ф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0.83Ф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8.33Ф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16.66Ф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232.5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1 390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60.5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50Ф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5В х 100Ф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100.5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0.33Ф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0.33Ф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1.66Ф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3.3Ф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8.33Ф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7.5В х 33.33Ф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Модуль 7.5В х 66.66Ф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133.5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2.5Ф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124.5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25Ф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10В х 50Ф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166.5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12.5В х 2Ф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15В х 1.66Ф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20В х 0.62Ф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122.5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20В х 1.25Ф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124.5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25В х 0.5Ф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25В х 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0.08Ф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0.08Ф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0.41Ф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0.83Ф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175.5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8.33Ф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Модуль 30В х 16.66Ф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232.5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1 390</w:t>
            </w:r>
          </w:p>
        </w:tc>
        <w:tc>
          <w:tcPr>
            <w:tcW w:w="1727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1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ТИП-1</w:t>
      </w: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 пониженным эквивалентным последовательным сопротивлением (ЭПС), пониженным током утечки, с диапазоном температуры среды при эксплуатации – минус 50…+65°С (МИЧ-1-1, МИЧ-1-2, МИЧ-1-3);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ТИП-2</w:t>
      </w: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 расширенным диапазоном температуры среды при эксплуатации – минус 60…+65°С (МИЧ-2-1, МИЧ-2-2, МИЧ-2-3).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2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 1 </w:t>
      </w: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модули без корпуса, на печатной плате, с проводными однонаправленными выводами, полярными, для внутреннего монтажа, оформленные в </w:t>
      </w:r>
      <w:proofErr w:type="spellStart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термоусадочный</w:t>
      </w:r>
      <w:proofErr w:type="spellEnd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чехол с требованиями стойкости к повышенной влажности воздуха 98% при температурах 25°С и 35°С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 2 </w:t>
      </w: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модули без корпуса, на печатной плате, с однонаправленными выводами, полярными, для внутреннего монтажа, оформленные в </w:t>
      </w:r>
      <w:proofErr w:type="spellStart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термоусадочный</w:t>
      </w:r>
      <w:proofErr w:type="spellEnd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чехол с требованиями стойкости к повышенной влажности воздуха 98% при температурах 25°С и 35°С;</w:t>
      </w:r>
    </w:p>
    <w:p w:rsidR="00D97F7E" w:rsidRPr="00D97F7E" w:rsidRDefault="00D97F7E" w:rsidP="00D9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 3 </w:t>
      </w:r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модули без корпуса, на печатной плате, с клеммами с винтовым зажимом, полярными, для внутреннего монтажа, оформленные в </w:t>
      </w:r>
      <w:proofErr w:type="spellStart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термоусадочный</w:t>
      </w:r>
      <w:proofErr w:type="spellEnd"/>
      <w:r w:rsidRPr="00D9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чехол с требованиями стойкости к повышенной влажности воздуха 98% при температурах 25°С и 35°С.</w:t>
      </w:r>
    </w:p>
    <w:p w:rsidR="00D97F7E" w:rsidRDefault="00D97F7E" w:rsidP="00D97F7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D97F7E" w:rsidRDefault="00D97F7E" w:rsidP="00D97F7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D97F7E" w:rsidRPr="00D97F7E" w:rsidRDefault="00D97F7E" w:rsidP="00D97F7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97F7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ТРЕБОВАНИЯ НАДЁЖНОСТИ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10"/>
        <w:gridCol w:w="821"/>
        <w:gridCol w:w="1106"/>
        <w:gridCol w:w="1981"/>
      </w:tblGrid>
      <w:tr w:rsidR="00D97F7E" w:rsidRPr="00D97F7E" w:rsidTr="0012357B"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Режимы и условия эксплуатации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,ч</w:t>
            </w:r>
            <w:proofErr w:type="spellEnd"/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 циклов</w:t>
            </w:r>
          </w:p>
        </w:tc>
        <w:tc>
          <w:tcPr>
            <w:tcW w:w="1981" w:type="dxa"/>
            <w:shd w:val="clear" w:color="auto" w:fill="2F5496" w:themeFill="accent5" w:themeFillShade="BF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 xml:space="preserve">λ, 1/ч, </w:t>
            </w:r>
            <w:bookmarkStart w:id="0" w:name="_GoBack"/>
            <w:bookmarkEnd w:id="0"/>
            <w:r w:rsidRPr="00D97F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не более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Предельно-допустимый режим (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1 500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D97F7E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-4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Предельно-допустимый режим (заряд до 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 xml:space="preserve">, разряд до ½Uном, 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30 000</w:t>
            </w:r>
          </w:p>
        </w:tc>
        <w:tc>
          <w:tcPr>
            <w:tcW w:w="1981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D97F7E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Типовой режим (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90 000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D97F7E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D97F7E" w:rsidRPr="00D97F7E" w:rsidTr="0012357B"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Типовой режим (заряд до 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 xml:space="preserve">, разряд до ½Uном, </w:t>
            </w:r>
            <w:proofErr w:type="spellStart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500 000</w:t>
            </w:r>
          </w:p>
        </w:tc>
        <w:tc>
          <w:tcPr>
            <w:tcW w:w="1981" w:type="dxa"/>
            <w:hideMark/>
          </w:tcPr>
          <w:p w:rsidR="00D97F7E" w:rsidRPr="00D97F7E" w:rsidRDefault="00D97F7E" w:rsidP="00D97F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F7E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D97F7E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</w:tbl>
    <w:p w:rsidR="00D97F7E" w:rsidRDefault="00D97F7E" w:rsidP="00D97F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7F7E" w:rsidRPr="00D97F7E" w:rsidRDefault="00D97F7E" w:rsidP="00D97F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7F7E">
        <w:rPr>
          <w:rFonts w:ascii="Arial" w:eastAsia="Times New Roman" w:hAnsi="Arial" w:cs="Arial"/>
          <w:sz w:val="24"/>
          <w:szCs w:val="24"/>
          <w:lang w:eastAsia="ru-RU"/>
        </w:rPr>
        <w:t xml:space="preserve">Гамма-процентный срок </w:t>
      </w:r>
      <w:proofErr w:type="spellStart"/>
      <w:r w:rsidRPr="00D97F7E">
        <w:rPr>
          <w:rFonts w:ascii="Arial" w:eastAsia="Times New Roman" w:hAnsi="Arial" w:cs="Arial"/>
          <w:sz w:val="24"/>
          <w:szCs w:val="24"/>
          <w:lang w:eastAsia="ru-RU"/>
        </w:rPr>
        <w:t>сохраняемости</w:t>
      </w:r>
      <w:proofErr w:type="spellEnd"/>
      <w:r w:rsidRPr="00D97F7E">
        <w:rPr>
          <w:rFonts w:ascii="Arial" w:eastAsia="Times New Roman" w:hAnsi="Arial" w:cs="Arial"/>
          <w:sz w:val="24"/>
          <w:szCs w:val="24"/>
          <w:lang w:eastAsia="ru-RU"/>
        </w:rPr>
        <w:t xml:space="preserve"> конденсаторов </w:t>
      </w:r>
      <w:proofErr w:type="spellStart"/>
      <w:r w:rsidRPr="00D97F7E">
        <w:rPr>
          <w:rFonts w:ascii="Arial" w:eastAsia="Times New Roman" w:hAnsi="Arial" w:cs="Arial"/>
          <w:sz w:val="24"/>
          <w:szCs w:val="24"/>
          <w:lang w:eastAsia="ru-RU"/>
        </w:rPr>
        <w:t>Tcy</w:t>
      </w:r>
      <w:proofErr w:type="spellEnd"/>
      <w:r w:rsidRPr="00D97F7E">
        <w:rPr>
          <w:rFonts w:ascii="Arial" w:eastAsia="Times New Roman" w:hAnsi="Arial" w:cs="Arial"/>
          <w:sz w:val="24"/>
          <w:szCs w:val="24"/>
          <w:lang w:eastAsia="ru-RU"/>
        </w:rPr>
        <w:t xml:space="preserve"> при y=95%, 25 лет</w:t>
      </w:r>
    </w:p>
    <w:p w:rsidR="00D97F7E" w:rsidRPr="00D97F7E" w:rsidRDefault="00D97F7E" w:rsidP="00D97F7E"/>
    <w:sectPr w:rsidR="00D97F7E" w:rsidRPr="00D97F7E" w:rsidSect="00300CF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2"/>
    <w:rsid w:val="0012357B"/>
    <w:rsid w:val="002C2844"/>
    <w:rsid w:val="00300CF9"/>
    <w:rsid w:val="007E0B8F"/>
    <w:rsid w:val="00BA6712"/>
    <w:rsid w:val="00D97F7E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A30E"/>
  <w15:chartTrackingRefBased/>
  <w15:docId w15:val="{1207A791-1E79-41E9-AA07-15C6DBE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0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300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4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5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6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1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8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6961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76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5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4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6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8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2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135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70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6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2023-06-23T07:35:00Z</dcterms:created>
  <dcterms:modified xsi:type="dcterms:W3CDTF">2023-06-23T08:41:00Z</dcterms:modified>
</cp:coreProperties>
</file>